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/>
        <w:drawing>
          <wp:inline distT="0" distB="0" distL="0" distR="0">
            <wp:extent cx="6188710" cy="1553210"/>
            <wp:effectExtent l="0" t="0" r="0" b="0"/>
            <wp:docPr id="1" name="Картина 1" descr="C:\Users\user\Desktop\Лого НИТИ\BLANKA NI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 descr="C:\Users\user\Desktop\Лого НИТИ\BLANKA NITI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>О Б Я В А</w:t>
      </w:r>
      <w:r>
        <w:rPr>
          <w:b/>
          <w:sz w:val="28"/>
        </w:rPr>
        <w:t xml:space="preserve">                                                   </w:t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НИТИ“ ЕАД, гр.Казанлък открива процедура по набиране на оферти от регистрирани одитори за извършване на независим финансов одит на индивидуален годишен финансов отчет за 2024 г..</w:t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Обект на одита и информация за дружеството</w:t>
      </w:r>
      <w:r>
        <w:rPr>
          <w:sz w:val="24"/>
          <w:szCs w:val="24"/>
        </w:rPr>
        <w:t>:</w:t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Индивидуален годишен финансов отчет на „НИТИ“ ЕАД за 2024 г..</w:t>
      </w:r>
    </w:p>
    <w:p>
      <w:pPr>
        <w:pStyle w:val="Body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Информация за дружеството:</w:t>
      </w:r>
    </w:p>
    <w:p>
      <w:pPr>
        <w:pStyle w:val="BodyText2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5"/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4"/>
        <w:gridCol w:w="2552"/>
        <w:gridCol w:w="2410"/>
        <w:gridCol w:w="2834"/>
      </w:tblGrid>
      <w:tr>
        <w:trPr/>
        <w:tc>
          <w:tcPr>
            <w:tcW w:w="1984" w:type="dxa"/>
            <w:tcBorders/>
          </w:tcPr>
          <w:p>
            <w:pPr>
              <w:pStyle w:val="BodyText2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bg-BG" w:bidi="ar-SA"/>
              </w:rPr>
            </w:r>
          </w:p>
          <w:p>
            <w:pPr>
              <w:pStyle w:val="BodyText2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bg-BG" w:bidi="ar-SA"/>
              </w:rPr>
            </w:r>
          </w:p>
          <w:p>
            <w:pPr>
              <w:pStyle w:val="BodyText2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bg-BG" w:bidi="ar-SA"/>
              </w:rPr>
            </w:r>
          </w:p>
          <w:p>
            <w:pPr>
              <w:pStyle w:val="BodyText2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bg-BG" w:bidi="ar-SA"/>
              </w:rPr>
            </w:r>
          </w:p>
          <w:p>
            <w:pPr>
              <w:pStyle w:val="BodyText2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bg-BG" w:bidi="ar-SA"/>
              </w:rPr>
              <w:t>Име</w:t>
            </w:r>
          </w:p>
        </w:tc>
        <w:tc>
          <w:tcPr>
            <w:tcW w:w="2552" w:type="dxa"/>
            <w:tcBorders/>
          </w:tcPr>
          <w:p>
            <w:pPr>
              <w:pStyle w:val="BodyText2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bg-BG" w:bidi="ar-SA"/>
              </w:rPr>
            </w:r>
          </w:p>
          <w:p>
            <w:pPr>
              <w:pStyle w:val="BodyText2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bg-BG" w:bidi="ar-SA"/>
              </w:rPr>
            </w:r>
          </w:p>
          <w:p>
            <w:pPr>
              <w:pStyle w:val="BodyText2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bg-BG" w:bidi="ar-SA"/>
              </w:rPr>
            </w:r>
          </w:p>
          <w:p>
            <w:pPr>
              <w:pStyle w:val="BodyText2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bg-BG" w:bidi="ar-SA"/>
              </w:rPr>
              <w:t>Балансова стойност на активите (хил.лв.)</w:t>
            </w:r>
            <w:r>
              <w:rPr>
                <w:kern w:val="0"/>
                <w:sz w:val="24"/>
                <w:szCs w:val="24"/>
                <w:lang w:val="bg-BG" w:bidi="ar-SA"/>
              </w:rPr>
              <w:t xml:space="preserve">           към 31.12.202</w:t>
            </w:r>
            <w:r>
              <w:rPr>
                <w:kern w:val="0"/>
                <w:sz w:val="24"/>
                <w:szCs w:val="24"/>
                <w:lang w:val="en-US" w:bidi="ar-SA"/>
              </w:rPr>
              <w:t>3</w:t>
            </w:r>
            <w:r>
              <w:rPr>
                <w:kern w:val="0"/>
                <w:sz w:val="24"/>
                <w:szCs w:val="24"/>
                <w:lang w:val="bg-BG" w:bidi="ar-SA"/>
              </w:rPr>
              <w:t xml:space="preserve"> г.</w:t>
            </w:r>
          </w:p>
        </w:tc>
        <w:tc>
          <w:tcPr>
            <w:tcW w:w="2410" w:type="dxa"/>
            <w:tcBorders/>
          </w:tcPr>
          <w:p>
            <w:pPr>
              <w:pStyle w:val="BodyText2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bg-BG" w:bidi="ar-SA"/>
              </w:rPr>
            </w:r>
          </w:p>
          <w:p>
            <w:pPr>
              <w:pStyle w:val="BodyText2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bg-BG" w:bidi="ar-SA"/>
              </w:rPr>
            </w:r>
          </w:p>
          <w:p>
            <w:pPr>
              <w:pStyle w:val="BodyText2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bg-BG" w:bidi="ar-SA"/>
              </w:rPr>
            </w:r>
          </w:p>
          <w:p>
            <w:pPr>
              <w:pStyle w:val="BodyText2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bg-BG" w:bidi="ar-SA"/>
              </w:rPr>
              <w:t>Нетни приходи от продажби (хил.лв.)</w:t>
            </w:r>
          </w:p>
          <w:p>
            <w:pPr>
              <w:pStyle w:val="BodyText2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bg-BG" w:bidi="ar-SA"/>
              </w:rPr>
              <w:t>за 202</w:t>
            </w:r>
            <w:r>
              <w:rPr>
                <w:kern w:val="0"/>
                <w:sz w:val="24"/>
                <w:szCs w:val="24"/>
                <w:lang w:val="en-US" w:bidi="ar-SA"/>
              </w:rPr>
              <w:t>3</w:t>
            </w:r>
            <w:r>
              <w:rPr>
                <w:kern w:val="0"/>
                <w:sz w:val="24"/>
                <w:szCs w:val="24"/>
                <w:lang w:val="bg-BG" w:bidi="ar-SA"/>
              </w:rPr>
              <w:t xml:space="preserve"> г.</w:t>
            </w:r>
          </w:p>
        </w:tc>
        <w:tc>
          <w:tcPr>
            <w:tcW w:w="2834" w:type="dxa"/>
            <w:tcBorders/>
          </w:tcPr>
          <w:p>
            <w:pPr>
              <w:pStyle w:val="BodyText2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bg-BG" w:bidi="ar-SA"/>
              </w:rPr>
              <w:t>Балансова ст-ст на имуществото подлежащо на одитиране (хил.лв.)</w:t>
            </w:r>
            <w:r>
              <w:rPr>
                <w:kern w:val="0"/>
                <w:sz w:val="24"/>
                <w:szCs w:val="24"/>
                <w:lang w:val="bg-BG" w:bidi="ar-SA"/>
              </w:rPr>
              <w:t xml:space="preserve"> към 31.12.2023 г. – сумата на актива на баланса плюс нетните приходи от продажби</w:t>
            </w:r>
          </w:p>
        </w:tc>
      </w:tr>
      <w:tr>
        <w:trPr/>
        <w:tc>
          <w:tcPr>
            <w:tcW w:w="1984" w:type="dxa"/>
            <w:tcBorders/>
          </w:tcPr>
          <w:p>
            <w:pPr>
              <w:pStyle w:val="BodyText2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bg-BG" w:bidi="ar-SA"/>
              </w:rPr>
              <w:t>„</w:t>
            </w:r>
            <w:r>
              <w:rPr>
                <w:kern w:val="0"/>
                <w:sz w:val="24"/>
                <w:szCs w:val="24"/>
                <w:lang w:val="bg-BG" w:bidi="ar-SA"/>
              </w:rPr>
              <w:t>НИТИ“ ЕАД</w:t>
            </w:r>
          </w:p>
        </w:tc>
        <w:tc>
          <w:tcPr>
            <w:tcW w:w="2552" w:type="dxa"/>
            <w:tcBorders/>
          </w:tcPr>
          <w:p>
            <w:pPr>
              <w:pStyle w:val="BodyText2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4 142</w:t>
            </w:r>
          </w:p>
        </w:tc>
        <w:tc>
          <w:tcPr>
            <w:tcW w:w="2410" w:type="dxa"/>
            <w:tcBorders/>
          </w:tcPr>
          <w:p>
            <w:pPr>
              <w:pStyle w:val="BodyText2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4 713</w:t>
            </w:r>
          </w:p>
        </w:tc>
        <w:tc>
          <w:tcPr>
            <w:tcW w:w="2834" w:type="dxa"/>
            <w:tcBorders/>
          </w:tcPr>
          <w:p>
            <w:pPr>
              <w:pStyle w:val="BodyText2"/>
              <w:widowControl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8 855</w:t>
            </w:r>
          </w:p>
        </w:tc>
      </w:tr>
    </w:tbl>
    <w:p>
      <w:pPr>
        <w:pStyle w:val="BodyText2"/>
        <w:ind w:left="10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>Дружеството изготвя финансовите си отчети в съответствие с изискванията на Националните счетоводни стандарти.</w:t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НИТИ“ ЕАД ще сключи договор с избрания кандидат въз основа на решението на едноличния собственик на капитала на дружеството - „Държавна консолидационна компания“ ЕАД.</w:t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Изисквания за допускане</w:t>
      </w:r>
      <w:r>
        <w:rPr>
          <w:sz w:val="24"/>
          <w:szCs w:val="24"/>
        </w:rPr>
        <w:t>:</w:t>
      </w:r>
    </w:p>
    <w:p>
      <w:pPr>
        <w:pStyle w:val="BodyText2"/>
        <w:ind w:left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numPr>
          <w:ilvl w:val="0"/>
          <w:numId w:val="2"/>
        </w:numPr>
        <w:ind w:firstLine="720" w:left="0"/>
        <w:rPr>
          <w:sz w:val="24"/>
          <w:szCs w:val="24"/>
        </w:rPr>
      </w:pPr>
      <w:r>
        <w:rPr>
          <w:sz w:val="24"/>
          <w:szCs w:val="24"/>
        </w:rPr>
        <w:t xml:space="preserve">Кандидатът – физическо лице следва да е регистриран одитор по смисъла на пар.1, т.36 от ДР на Закона за независимия финансов одит. Кандидатите – юридически лица следва да разполагат с поне един служител, отговарящ на изискванията на посочената разпоредба. </w:t>
      </w:r>
    </w:p>
    <w:p>
      <w:pPr>
        <w:pStyle w:val="BodyText2"/>
        <w:numPr>
          <w:ilvl w:val="0"/>
          <w:numId w:val="2"/>
        </w:numPr>
        <w:ind w:firstLine="720" w:left="0"/>
        <w:rPr>
          <w:sz w:val="24"/>
          <w:szCs w:val="24"/>
        </w:rPr>
      </w:pPr>
      <w:r>
        <w:rPr>
          <w:sz w:val="24"/>
          <w:szCs w:val="24"/>
        </w:rPr>
        <w:t>Кандидатът трябва да е извършвал независим финансов одит на дружества и/или групи от дружества, покриващи кумулативно следните критерии:</w:t>
      </w:r>
    </w:p>
    <w:p>
      <w:pPr>
        <w:pStyle w:val="BodyTex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средна численост на персонал над 50 души;</w:t>
      </w:r>
    </w:p>
    <w:p>
      <w:pPr>
        <w:pStyle w:val="BodyTex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балансова стойност на активите на одитирания/те субект/ти - по - голяма от 4 млн.лв.;</w:t>
      </w:r>
    </w:p>
    <w:p>
      <w:pPr>
        <w:pStyle w:val="BodyTex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 нетни приходи от продажби на годишна база на одитирания/те субект/ти - по-големи от 4 млн.лв.</w:t>
      </w:r>
    </w:p>
    <w:p>
      <w:pPr>
        <w:pStyle w:val="BodyText2"/>
        <w:numPr>
          <w:ilvl w:val="0"/>
          <w:numId w:val="2"/>
        </w:numPr>
        <w:ind w:firstLine="720" w:left="0"/>
        <w:rPr>
          <w:sz w:val="24"/>
          <w:szCs w:val="24"/>
        </w:rPr>
      </w:pPr>
      <w:r>
        <w:rPr>
          <w:sz w:val="24"/>
          <w:szCs w:val="24"/>
        </w:rPr>
        <w:t>Да декларира, че е готов да се  съобрази със следните крайни срокове:</w:t>
      </w:r>
    </w:p>
    <w:p>
      <w:pPr>
        <w:pStyle w:val="BodyText2"/>
        <w:ind w:hanging="357" w:left="714"/>
        <w:rPr>
          <w:sz w:val="24"/>
          <w:szCs w:val="24"/>
        </w:rPr>
      </w:pPr>
      <w:r>
        <w:rPr>
          <w:sz w:val="24"/>
          <w:szCs w:val="24"/>
        </w:rPr>
        <w:t xml:space="preserve">-  за представяне на заверения от одитора годишен финансов отчет за 2024 г. и одиторски доклад – </w:t>
      </w:r>
      <w:r>
        <w:rPr>
          <w:b/>
          <w:sz w:val="24"/>
          <w:szCs w:val="24"/>
        </w:rPr>
        <w:t>до 30.04.2025 г</w:t>
      </w:r>
      <w:r>
        <w:rPr>
          <w:sz w:val="24"/>
          <w:szCs w:val="24"/>
        </w:rPr>
        <w:t>.;</w:t>
      </w:r>
    </w:p>
    <w:p>
      <w:pPr>
        <w:pStyle w:val="BodyText2"/>
        <w:ind w:hanging="357" w:left="714"/>
        <w:rPr>
          <w:sz w:val="24"/>
          <w:szCs w:val="24"/>
        </w:rPr>
      </w:pPr>
      <w:r>
        <w:rPr>
          <w:sz w:val="24"/>
          <w:szCs w:val="24"/>
        </w:rPr>
        <w:t>-  за представяне на подписани от одитора на отчетни/консолидационни пакети за 2024 г.</w:t>
      </w:r>
    </w:p>
    <w:p>
      <w:pPr>
        <w:pStyle w:val="BodyText2"/>
        <w:ind w:hanging="357" w:left="714"/>
        <w:rPr>
          <w:sz w:val="24"/>
          <w:szCs w:val="24"/>
        </w:rPr>
      </w:pP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до 30.04.2025 г</w:t>
      </w:r>
      <w:r>
        <w:rPr>
          <w:sz w:val="24"/>
          <w:szCs w:val="24"/>
        </w:rPr>
        <w:t>..</w:t>
      </w:r>
    </w:p>
    <w:p>
      <w:pPr>
        <w:pStyle w:val="BodyText2"/>
        <w:numPr>
          <w:ilvl w:val="0"/>
          <w:numId w:val="5"/>
        </w:numPr>
        <w:ind w:firstLine="720" w:left="0"/>
        <w:rPr>
          <w:sz w:val="24"/>
          <w:szCs w:val="24"/>
        </w:rPr>
      </w:pPr>
      <w:r>
        <w:rPr>
          <w:sz w:val="24"/>
          <w:szCs w:val="24"/>
        </w:rPr>
        <w:t xml:space="preserve">Кандидатът трябва да съгласува сроковете за предоставяне на информация по одита с ръководството на дружеството, като срока за предоставяне на окончателен годишен финансов отчет и годишен доклад за дейността за одитиране от страна на дружеството е не   по - рано от </w:t>
      </w:r>
      <w:r>
        <w:rPr>
          <w:b/>
          <w:sz w:val="24"/>
          <w:szCs w:val="24"/>
        </w:rPr>
        <w:t>18.03.2024 г</w:t>
      </w:r>
      <w:r>
        <w:rPr>
          <w:sz w:val="24"/>
          <w:szCs w:val="24"/>
        </w:rPr>
        <w:t>..</w:t>
      </w:r>
    </w:p>
    <w:p>
      <w:pPr>
        <w:pStyle w:val="BodyText2"/>
        <w:numPr>
          <w:ilvl w:val="0"/>
          <w:numId w:val="5"/>
        </w:numPr>
        <w:ind w:firstLine="720" w:left="0"/>
        <w:rPr>
          <w:sz w:val="24"/>
          <w:szCs w:val="24"/>
        </w:rPr>
      </w:pPr>
      <w:r>
        <w:rPr>
          <w:sz w:val="24"/>
          <w:szCs w:val="24"/>
        </w:rPr>
        <w:t>Във връзка с отговорностите на груповия одитор за одита на консолидирания годишен финансов отчет на групата, кандидатът следва да декларира, че е готов да осигури всякаква допълнителна информация, необходима по искане на груповия одитор във връзка с изпълнение на ангажимента по заверка на годишния КГФО за 2024 г.</w:t>
      </w:r>
    </w:p>
    <w:p>
      <w:pPr>
        <w:pStyle w:val="BodyText2"/>
        <w:numPr>
          <w:ilvl w:val="0"/>
          <w:numId w:val="5"/>
        </w:numPr>
        <w:ind w:firstLine="720" w:left="0"/>
        <w:rPr>
          <w:sz w:val="24"/>
          <w:szCs w:val="24"/>
        </w:rPr>
      </w:pPr>
      <w:r>
        <w:rPr>
          <w:sz w:val="24"/>
          <w:szCs w:val="24"/>
        </w:rPr>
        <w:t>Да декларира, че е съгласен в договора с дружеството - възложител да бъдат включени следните клаузи:</w:t>
      </w:r>
    </w:p>
    <w:p>
      <w:pPr>
        <w:pStyle w:val="BodyTex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Одиторът се задължава да спазва инструкциите за одита, включително и изпълнява конкретно определени одитни процедури, при одита на финансовия отчет на дъщерното дружество (компонент по смисъла на МОС 600), които груповия одитор ще изисква“.</w:t>
      </w:r>
    </w:p>
    <w:p>
      <w:pPr>
        <w:pStyle w:val="BodyText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Одиторът се задължава да осигурява и представя изисканата информация, вкл. и относно спазване на етичните изисквания и цялата необходима работна одиторска документация (по смисъла на МОС 600) в сроковете, поставени от груповия одитор във връзка с отговорностите му“.</w:t>
      </w:r>
    </w:p>
    <w:p>
      <w:pPr>
        <w:pStyle w:val="BodyText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Кандидатът не трябва да има  неуредени договорни отношения с „НИТИ“ ЕАД и/или с друго/и дружество/а от групата  на „Държавна консолидационна компания“ ЕАД, или с „Държавна консолидационна компания“ ЕАД, включително, некоректно изпълнение на такива договори, забавено изпълнение, друго неспазване на срокове и условия по договори и др.сходни.</w:t>
      </w:r>
    </w:p>
    <w:p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BodyText2"/>
        <w:ind w:left="720"/>
        <w:rPr>
          <w:sz w:val="24"/>
          <w:szCs w:val="24"/>
        </w:rPr>
      </w:pPr>
      <w:r>
        <w:rPr>
          <w:b/>
          <w:sz w:val="24"/>
          <w:szCs w:val="24"/>
        </w:rPr>
        <w:t>Изисквания</w:t>
      </w:r>
      <w:r>
        <w:rPr>
          <w:sz w:val="24"/>
          <w:szCs w:val="24"/>
        </w:rPr>
        <w:t>:</w:t>
      </w:r>
    </w:p>
    <w:p>
      <w:pPr>
        <w:pStyle w:val="BodyText2"/>
        <w:ind w:left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Изпълнението на изискванията по т.1 се удостоверява с посочване от страна на кандидата на регистрационен номер от Публичния регистър по чл.20 от ЗНФО, въз основа на който се извършва служебно справка на сайта на публичния регистър </w:t>
      </w:r>
      <w:hyperlink r:id="rId3">
        <w:r>
          <w:rPr>
            <w:rStyle w:val="Hyperlink"/>
            <w:sz w:val="24"/>
            <w:szCs w:val="24"/>
          </w:rPr>
          <w:t>https://e-cposa.bg</w:t>
        </w:r>
      </w:hyperlink>
      <w:r>
        <w:rPr>
          <w:sz w:val="24"/>
          <w:szCs w:val="24"/>
        </w:rPr>
        <w:t xml:space="preserve"> на КПНРО.</w:t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>Изпълнението на изискванията по т.2 се удостоверяват с копия на поне един одитиран финансов отчет.</w:t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Изпълнението на изискванията по т.3-7 се удостоверява от кандидата с декларация, подписана от физическото лице – кандидат или от физическото лице, представляващо кандидата – юридическо лице по закон. </w:t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left="720"/>
        <w:rPr>
          <w:sz w:val="24"/>
          <w:szCs w:val="24"/>
        </w:rPr>
      </w:pPr>
      <w:r>
        <w:rPr>
          <w:b/>
          <w:sz w:val="24"/>
          <w:szCs w:val="24"/>
        </w:rPr>
        <w:t>Съдържание и подаване на офертите</w:t>
      </w:r>
      <w:r>
        <w:rPr>
          <w:sz w:val="24"/>
          <w:szCs w:val="24"/>
        </w:rPr>
        <w:t>:</w:t>
      </w:r>
    </w:p>
    <w:p>
      <w:pPr>
        <w:pStyle w:val="BodyText2"/>
        <w:ind w:left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>Офертите трябва да съдържат:</w:t>
      </w:r>
    </w:p>
    <w:p>
      <w:pPr>
        <w:pStyle w:val="BodyText2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Ценово предложение със следните минимални параметри: </w:t>
      </w:r>
    </w:p>
    <w:p>
      <w:pPr>
        <w:pStyle w:val="BodyText2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Обща цена на одита без включен ДДС;</w:t>
      </w:r>
    </w:p>
    <w:p>
      <w:pPr>
        <w:pStyle w:val="BodyText2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Общ брой работни часове за проверка и заверка;</w:t>
      </w:r>
    </w:p>
    <w:p>
      <w:pPr>
        <w:pStyle w:val="BodyText2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Общ брой работни часове за текущи консултации;</w:t>
      </w:r>
    </w:p>
    <w:p>
      <w:pPr>
        <w:pStyle w:val="BodyText2"/>
        <w:numPr>
          <w:ilvl w:val="0"/>
          <w:numId w:val="4"/>
        </w:numPr>
        <w:ind w:hanging="414" w:left="113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Документи, удостоверяващи останалите изисквания на обявата. </w:t>
      </w:r>
    </w:p>
    <w:p>
      <w:pPr>
        <w:pStyle w:val="BodyText2"/>
        <w:ind w:left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Копията на документи се представят заверени от представляващото кандидата физическо лице. </w:t>
      </w:r>
    </w:p>
    <w:p>
      <w:pPr>
        <w:pStyle w:val="BodyText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Всички декларации се представят в оригинал. </w:t>
      </w:r>
    </w:p>
    <w:p>
      <w:pPr>
        <w:pStyle w:val="BodyText2"/>
        <w:ind w:left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left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Офертите, заедно с документите, удостоверяващи съответствие с посочените по - горе изисквания, следва да се представят в запечатан непрозрачен плик във всеки работен ден от    08,00 ч. до 16,20 ч. на адрес: „НИТИ“ ЕАД, гр.Казанлък, 6100, бул.“Розова долина“ 102. Оферти се приемат най - късно до 16,20 ч. на </w:t>
      </w:r>
      <w:r>
        <w:rPr>
          <w:b/>
          <w:sz w:val="24"/>
          <w:szCs w:val="24"/>
        </w:rPr>
        <w:t>23.08.2024 г</w:t>
      </w:r>
      <w:r>
        <w:rPr>
          <w:sz w:val="24"/>
          <w:szCs w:val="24"/>
        </w:rPr>
        <w:t xml:space="preserve">.. Подадените по куриер или чрез пощенски оператор оферти следва да постъпят в дружеството – възложител на посочения адрес, не по - късно от 16,20 ч. на </w:t>
      </w:r>
      <w:r>
        <w:rPr>
          <w:b/>
          <w:sz w:val="24"/>
          <w:szCs w:val="24"/>
        </w:rPr>
        <w:t>23.08.2024 г</w:t>
      </w:r>
      <w:r>
        <w:rPr>
          <w:sz w:val="24"/>
          <w:szCs w:val="24"/>
        </w:rPr>
        <w:t>..</w:t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>Върху плика следва да бъдат посочени:</w:t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Три имена на физическото лице – кандидат или наименованието на юридическото лице – кандидат</w:t>
      </w:r>
    </w:p>
    <w:p>
      <w:pPr>
        <w:pStyle w:val="BodyText2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Надпис „</w:t>
      </w:r>
      <w:r>
        <w:rPr>
          <w:b/>
          <w:i/>
          <w:sz w:val="24"/>
          <w:szCs w:val="24"/>
        </w:rPr>
        <w:t>За участие в процедурата по набиране на оферти от регистрирани одитори за сключване на договор за извършване на независим финансов одит на годишния финансов отчет за 2024 год. на „НИТИ“ ЕАД“.</w:t>
      </w:r>
      <w:r>
        <w:rPr>
          <w:sz w:val="24"/>
          <w:szCs w:val="24"/>
        </w:rPr>
        <w:t xml:space="preserve"> </w:t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ind w:firstLine="720"/>
        <w:rPr>
          <w:sz w:val="24"/>
          <w:szCs w:val="24"/>
        </w:rPr>
      </w:pPr>
      <w:r>
        <w:rPr>
          <w:sz w:val="24"/>
          <w:szCs w:val="24"/>
        </w:rPr>
        <w:t>За допълнителна информация  в срока за подаване на офертите, тел.: 0431/64884.</w: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216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52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32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60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432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468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5400" w:hanging="1800"/>
      </w:pPr>
      <w:rPr/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5a7f"/>
    <w:pPr>
      <w:widowControl/>
      <w:bidi w:val="0"/>
      <w:spacing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paragraph" w:styleId="Heading4">
    <w:name w:val="Heading 4"/>
    <w:basedOn w:val="Normal"/>
    <w:next w:val="Normal"/>
    <w:link w:val="4"/>
    <w:qFormat/>
    <w:rsid w:val="00567e24"/>
    <w:pPr>
      <w:keepNext w:val="true"/>
      <w:spacing w:before="0" w:after="0"/>
      <w:outlineLvl w:val="3"/>
    </w:pPr>
    <w:rPr>
      <w:rFonts w:ascii="Times New Roman" w:hAnsi="Times New Roman" w:eastAsia="Times New Roman" w:cs="Times New Roman"/>
      <w:sz w:val="28"/>
      <w:szCs w:val="20"/>
      <w:lang w:eastAsia="bg-BG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знесен текст Знак"/>
    <w:basedOn w:val="DefaultParagraphFont"/>
    <w:link w:val="BalloonText"/>
    <w:uiPriority w:val="99"/>
    <w:semiHidden/>
    <w:qFormat/>
    <w:rsid w:val="00074e36"/>
    <w:rPr>
      <w:rFonts w:ascii="Tahoma" w:hAnsi="Tahoma" w:cs="Tahoma"/>
      <w:sz w:val="16"/>
      <w:szCs w:val="16"/>
    </w:rPr>
  </w:style>
  <w:style w:type="character" w:styleId="4" w:customStyle="1">
    <w:name w:val="Заглавие 4 Знак"/>
    <w:basedOn w:val="DefaultParagraphFont"/>
    <w:qFormat/>
    <w:rsid w:val="00567e24"/>
    <w:rPr>
      <w:rFonts w:ascii="Times New Roman" w:hAnsi="Times New Roman" w:eastAsia="Times New Roman" w:cs="Times New Roman"/>
      <w:sz w:val="28"/>
      <w:szCs w:val="20"/>
      <w:lang w:eastAsia="bg-BG"/>
    </w:rPr>
  </w:style>
  <w:style w:type="character" w:styleId="2" w:customStyle="1">
    <w:name w:val="Основен текст 2 Знак"/>
    <w:basedOn w:val="DefaultParagraphFont"/>
    <w:link w:val="BodyText2"/>
    <w:qFormat/>
    <w:rsid w:val="00567e24"/>
    <w:rPr>
      <w:rFonts w:ascii="Times New Roman" w:hAnsi="Times New Roman" w:eastAsia="Times New Roman" w:cs="Times New Roman"/>
      <w:sz w:val="32"/>
      <w:szCs w:val="20"/>
      <w:lang w:eastAsia="bg-BG"/>
    </w:rPr>
  </w:style>
  <w:style w:type="character" w:styleId="InternetLink">
    <w:name w:val="Internet Link"/>
    <w:basedOn w:val="DefaultParagraphFont"/>
    <w:uiPriority w:val="99"/>
    <w:unhideWhenUsed/>
    <w:qFormat/>
    <w:rsid w:val="006c609a"/>
    <w:rPr>
      <w:color w:themeColor="hyperlink"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лавие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74e36"/>
    <w:pPr>
      <w:spacing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qFormat/>
    <w:rsid w:val="00567e24"/>
    <w:pPr>
      <w:spacing w:before="0" w:after="0"/>
      <w:jc w:val="both"/>
    </w:pPr>
    <w:rPr>
      <w:rFonts w:ascii="Times New Roman" w:hAnsi="Times New Roman" w:eastAsia="Times New Roman" w:cs="Times New Roman"/>
      <w:sz w:val="32"/>
      <w:szCs w:val="20"/>
      <w:lang w:eastAsia="bg-BG"/>
    </w:rPr>
  </w:style>
  <w:style w:type="numbering" w:styleId="Style16" w:default="1">
    <w:name w:val="Без списък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949d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e-cposa.bg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004BE-4091-4A15-BC09-C387C709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LibreOffice/24.2.5.2$Windows_X86_64 LibreOffice_project/bffef4ea93e59bebbeaf7f431bb02b1a39ee8a59</Application>
  <AppVersion>15.0000</AppVersion>
  <Pages>3</Pages>
  <Words>802</Words>
  <Characters>4517</Characters>
  <CharactersWithSpaces>5342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2024-07-30T07:57:00Z</dcterms:created>
  <dc:creator>User</dc:creator>
  <dc:description/>
  <dc:language>bg-BG</dc:language>
  <cp:lastModifiedBy>user</cp:lastModifiedBy>
  <cp:lastPrinted>2024-07-30T08:21:00Z</cp:lastPrinted>
  <dcterms:modified xsi:type="dcterms:W3CDTF">2024-08-05T08:21:00Z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